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3D" w:rsidRPr="008B1828" w:rsidRDefault="0032633D" w:rsidP="008B182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proofErr w:type="spellStart"/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Postovani</w:t>
      </w:r>
      <w:proofErr w:type="spellEnd"/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 roditelji!</w:t>
      </w:r>
    </w:p>
    <w:p w:rsidR="008B1828" w:rsidRDefault="0032633D" w:rsidP="008B182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Doslovno preko no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i na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š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li smo se 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u 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jednoj te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š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koj i nesvakida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š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njoj situaciji. Svjesni smo da su se u ovih nekoliko dana za vas i va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š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u djecu, kao i za sve nas, dogodile brojne promjene te da svima treba vremena da im se prilagodimo.</w:t>
      </w:r>
    </w:p>
    <w:p w:rsidR="008B1828" w:rsidRDefault="0032633D" w:rsidP="008B182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U namjeri da olak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š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amo sveukupnu situaciju, omogu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imo 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š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to bolje  funkcioniranje nastave na daljinu te da rasteretimo sustav preko kojega se odvija ta ista nastava, odlu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č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ili smo da 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 se ubudu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 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č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enicima slati tjedni zadatci i to prema rasporedu koji se nalazi u prilogu.</w:t>
      </w:r>
    </w:p>
    <w:p w:rsidR="008B1828" w:rsidRDefault="0032633D" w:rsidP="008B182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To zna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č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i da 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 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č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enici dobivati zadatke zadanim danom za cijeli tjedan, ovisno o broju sati koji imaju u tome tjednu. Za izvr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š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enje zadataka imat 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 rok od tjedan dana (od dana kada im po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š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aljemo zadatke do idu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eg slanja zadataka). 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č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itelji 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 svakodnevno biti dostupni u virtualnim 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č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ionicama i odgovarati na mogu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a 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č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eni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č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ka pitanja i nedoumice.</w:t>
      </w:r>
    </w:p>
    <w:p w:rsidR="0032633D" w:rsidRPr="008B1828" w:rsidRDefault="0032633D" w:rsidP="008B182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Budu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i da je ovaj tjedan ve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 xml:space="preserve"> po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č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eo, s novim na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č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inom rada kre</w:t>
      </w:r>
      <w:r w:rsid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ć</w:t>
      </w: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emo od ponedjeljka.</w:t>
      </w:r>
    </w:p>
    <w:p w:rsidR="0032633D" w:rsidRPr="008B1828" w:rsidRDefault="0032633D" w:rsidP="008B1828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 w:rsidRPr="008B1828">
        <w:rPr>
          <w:rFonts w:ascii="Arial" w:eastAsia="Times New Roman" w:hAnsi="Arial" w:cs="Arial"/>
          <w:color w:val="1D2228"/>
          <w:sz w:val="28"/>
          <w:szCs w:val="28"/>
          <w:lang w:eastAsia="hr-HR"/>
        </w:rPr>
        <w:t>Zahvaljujemo vam svima na suradnji, a isto tako i na razumijevanju i strpljenju.</w:t>
      </w:r>
    </w:p>
    <w:p w:rsidR="003856CA" w:rsidRDefault="003856CA" w:rsidP="008B182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Ponedjeljak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  <w:t>HRVATSKI JEZIK, ZEMLJOPIS, GLAZBENA KULTURA,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  <w:t xml:space="preserve">GRAĐANSKI ODGOJ I OBRAZOVANJE 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ab/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Utorak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  <w:t>TALIJANSKI JEZIK, POVIJEST, TEHNIČKA KULTURA, INFORMATIKA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ab/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Srijeda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  <w:t>MATEMATIKA, FIZIKA, TJELESNA I ZDRAVSTVENA KULTURA,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  <w:t>SAT RAZREDNOG ODJELA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ab/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lastRenderedPageBreak/>
        <w:t>Četvrtak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  <w:t>ENGLESKI JEZIK, KEMIJA, LIKOVNA KULTURA,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  <w:t>DODATNA I DOPUNSKA NASTAVA,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ab/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color w:val="1D2228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1D2228"/>
          <w:sz w:val="28"/>
          <w:szCs w:val="28"/>
          <w:lang w:eastAsia="hr-HR"/>
        </w:rPr>
        <w:t>Petak</w:t>
      </w:r>
    </w:p>
    <w:p w:rsidR="003856CA" w:rsidRDefault="003856CA" w:rsidP="003856CA">
      <w:pPr>
        <w:spacing w:after="0" w:line="360" w:lineRule="auto"/>
        <w:jc w:val="both"/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  <w:t>PRIRODA/BIOLOGIJA, VJERONAUK, NJEMAČKI JEZIK,</w:t>
      </w:r>
    </w:p>
    <w:p w:rsidR="003C00DB" w:rsidRPr="003856CA" w:rsidRDefault="003856CA" w:rsidP="008B1828">
      <w:pPr>
        <w:spacing w:after="0" w:line="360" w:lineRule="auto"/>
        <w:jc w:val="both"/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1D2228"/>
          <w:sz w:val="24"/>
          <w:szCs w:val="24"/>
          <w:lang w:eastAsia="hr-HR"/>
        </w:rPr>
        <w:t>IZVANASTAVNE AKTIVNOSTI</w:t>
      </w:r>
    </w:p>
    <w:sectPr w:rsidR="003C00DB" w:rsidRPr="00385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3D"/>
    <w:rsid w:val="00194FE4"/>
    <w:rsid w:val="002D6FB3"/>
    <w:rsid w:val="0032633D"/>
    <w:rsid w:val="003856CA"/>
    <w:rsid w:val="003C00DB"/>
    <w:rsid w:val="008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B417"/>
  <w15:chartTrackingRefBased/>
  <w15:docId w15:val="{01670B05-4EF6-43E5-A354-6BC0E28B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2020-03-18T20:26:00Z</dcterms:created>
  <dcterms:modified xsi:type="dcterms:W3CDTF">2020-03-19T07:59:00Z</dcterms:modified>
</cp:coreProperties>
</file>